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393749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B3E25" w:rsidRPr="004B3E25">
        <w:rPr>
          <w:rFonts w:ascii="Arial" w:eastAsia="MS Mincho" w:hAnsi="Arial" w:cs="Arial"/>
          <w:b/>
          <w:sz w:val="24"/>
          <w:szCs w:val="24"/>
          <w:lang w:eastAsia="ja-JP"/>
        </w:rPr>
        <w:t>S1-230</w:t>
      </w:r>
      <w:r w:rsidR="00E0495E">
        <w:rPr>
          <w:rFonts w:ascii="Arial" w:eastAsia="MS Mincho" w:hAnsi="Arial" w:cs="Arial"/>
          <w:b/>
          <w:sz w:val="24"/>
          <w:szCs w:val="24"/>
          <w:lang w:eastAsia="ja-JP"/>
        </w:rPr>
        <w:t>355</w:t>
      </w:r>
      <w:bookmarkStart w:id="0" w:name="_GoBack"/>
      <w:bookmarkEnd w:id="0"/>
    </w:p>
    <w:p w14:paraId="37928451" w14:textId="585FD4C8"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E0495E" w:rsidRPr="00E0495E">
        <w:rPr>
          <w:rFonts w:ascii="Arial" w:eastAsia="MS Mincho" w:hAnsi="Arial" w:cs="Arial"/>
          <w:i/>
          <w:sz w:val="24"/>
          <w:szCs w:val="24"/>
          <w:lang w:eastAsia="ja-JP"/>
        </w:rPr>
        <w:t>S1-230285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6892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3029A">
        <w:rPr>
          <w:rFonts w:ascii="Arial" w:hAnsi="Arial" w:cs="Arial"/>
          <w:b/>
          <w:bCs/>
        </w:rPr>
        <w:t>Huawei</w:t>
      </w:r>
    </w:p>
    <w:p w14:paraId="4711311D" w14:textId="463F22C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3029A" w:rsidRPr="0003029A">
        <w:rPr>
          <w:rFonts w:ascii="Arial" w:hAnsi="Arial" w:cs="Arial"/>
          <w:b/>
          <w:bCs/>
        </w:rPr>
        <w:t>Real-time conversational robot</w:t>
      </w:r>
    </w:p>
    <w:p w14:paraId="7996084A" w14:textId="0FCDBD8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029A">
        <w:rPr>
          <w:rFonts w:ascii="Arial" w:hAnsi="Arial" w:cs="Arial"/>
          <w:b/>
          <w:bCs/>
        </w:rPr>
        <w:t>22.916 v0.2.0</w:t>
      </w:r>
    </w:p>
    <w:p w14:paraId="0BC8E829" w14:textId="4B2207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10532" w:rsidRPr="00010532">
        <w:rPr>
          <w:rFonts w:ascii="Arial" w:hAnsi="Arial" w:cs="Arial"/>
          <w:b/>
          <w:bCs/>
        </w:rPr>
        <w:t>7.11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E25A89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3029A">
        <w:rPr>
          <w:rFonts w:ascii="Arial" w:hAnsi="Arial" w:cs="Arial"/>
          <w:b/>
          <w:bCs/>
        </w:rPr>
        <w:t>Edward Hall (edward.hall@huawei.com)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15B3EB" w:rsidR="008D05CF" w:rsidRPr="00010532" w:rsidRDefault="008D05CF" w:rsidP="008D05CF">
      <w:pPr>
        <w:spacing w:after="200" w:line="276" w:lineRule="auto"/>
        <w:rPr>
          <w:rFonts w:ascii="Arial" w:eastAsia="Calibri" w:hAnsi="Arial" w:cs="Arial"/>
          <w:i/>
          <w:sz w:val="22"/>
          <w:szCs w:val="22"/>
        </w:rPr>
      </w:pPr>
      <w:r w:rsidRPr="00010532">
        <w:rPr>
          <w:rFonts w:ascii="Arial" w:eastAsia="Calibri" w:hAnsi="Arial" w:cs="Arial"/>
          <w:i/>
          <w:sz w:val="22"/>
          <w:szCs w:val="22"/>
        </w:rPr>
        <w:t xml:space="preserve">Abstract: </w:t>
      </w:r>
      <w:r w:rsidR="00010532" w:rsidRPr="00010532">
        <w:rPr>
          <w:rFonts w:ascii="Arial" w:eastAsia="Calibri" w:hAnsi="Arial" w:cs="Arial"/>
          <w:i/>
          <w:sz w:val="22"/>
          <w:szCs w:val="22"/>
        </w:rPr>
        <w:t xml:space="preserve">This paper proposes a scenario for an AI-powered </w:t>
      </w:r>
      <w:proofErr w:type="spellStart"/>
      <w:r w:rsidR="00010532" w:rsidRPr="00010532">
        <w:rPr>
          <w:rFonts w:ascii="Arial" w:eastAsia="Calibri" w:hAnsi="Arial" w:cs="Arial"/>
          <w:i/>
          <w:sz w:val="22"/>
          <w:szCs w:val="22"/>
        </w:rPr>
        <w:t>voicebot</w:t>
      </w:r>
      <w:proofErr w:type="spellEnd"/>
      <w:r w:rsidR="00010532" w:rsidRPr="00010532">
        <w:rPr>
          <w:rFonts w:ascii="Arial" w:eastAsia="Calibri" w:hAnsi="Arial" w:cs="Arial"/>
          <w:i/>
          <w:sz w:val="22"/>
          <w:szCs w:val="22"/>
        </w:rPr>
        <w:t>.</w:t>
      </w:r>
    </w:p>
    <w:p w14:paraId="28CC9352" w14:textId="77777777" w:rsidR="0009108F" w:rsidRPr="00010532" w:rsidRDefault="0009108F" w:rsidP="0009108F">
      <w:pPr>
        <w:pStyle w:val="CRCoverPage"/>
        <w:rPr>
          <w:b/>
          <w:noProof/>
        </w:rPr>
      </w:pPr>
      <w:r w:rsidRPr="00010532">
        <w:rPr>
          <w:b/>
          <w:noProof/>
        </w:rPr>
        <w:t>1. Introduction</w:t>
      </w:r>
    </w:p>
    <w:p w14:paraId="4B3C84EF" w14:textId="7CE629E6" w:rsidR="0009108F" w:rsidRPr="00010532" w:rsidRDefault="00010532" w:rsidP="0009108F">
      <w:pPr>
        <w:rPr>
          <w:noProof/>
        </w:rPr>
      </w:pPr>
      <w:r w:rsidRPr="00010532">
        <w:rPr>
          <w:noProof/>
        </w:rPr>
        <w:t>Service robots will, in some cases, need to support voice services between the served human and a conversational algorith, typically an AI on a server. |This scneario looks at the suitability of the 5G system for the connectivity to support this.</w:t>
      </w:r>
    </w:p>
    <w:p w14:paraId="6BC49DFD" w14:textId="77777777" w:rsidR="0009108F" w:rsidRPr="00010532" w:rsidRDefault="0009108F" w:rsidP="0009108F">
      <w:pPr>
        <w:pStyle w:val="CRCoverPage"/>
        <w:rPr>
          <w:b/>
          <w:noProof/>
          <w:lang w:val="en-US"/>
        </w:rPr>
      </w:pPr>
      <w:r w:rsidRPr="00010532">
        <w:rPr>
          <w:b/>
          <w:noProof/>
          <w:lang w:val="en-US"/>
        </w:rPr>
        <w:t>2. Reason for Change</w:t>
      </w:r>
    </w:p>
    <w:p w14:paraId="70EDD297" w14:textId="0C3F3D81" w:rsidR="0009108F" w:rsidRPr="00010532" w:rsidRDefault="00010532" w:rsidP="0009108F">
      <w:pPr>
        <w:rPr>
          <w:noProof/>
          <w:lang w:val="en-US"/>
        </w:rPr>
      </w:pPr>
      <w:r w:rsidRPr="00010532">
        <w:rPr>
          <w:noProof/>
          <w:lang w:val="en-US"/>
        </w:rPr>
        <w:t>This pCR introduces the scenario for a Real-time conversational robot (or voicebot)</w:t>
      </w:r>
      <w:r>
        <w:rPr>
          <w:noProof/>
          <w:lang w:val="en-US"/>
        </w:rPr>
        <w:t xml:space="preserve"> and assesses the KPIs of the 5GS </w:t>
      </w:r>
      <w:r w:rsidRPr="00010532">
        <w:rPr>
          <w:noProof/>
          <w:lang w:val="en-US"/>
        </w:rPr>
        <w:t>for suitability.</w:t>
      </w:r>
    </w:p>
    <w:p w14:paraId="0491F502" w14:textId="77777777" w:rsidR="0009108F" w:rsidRPr="00010532" w:rsidRDefault="0009108F" w:rsidP="0009108F">
      <w:pPr>
        <w:pStyle w:val="CRCoverPage"/>
        <w:rPr>
          <w:b/>
          <w:noProof/>
        </w:rPr>
      </w:pPr>
      <w:r w:rsidRPr="00010532">
        <w:rPr>
          <w:b/>
          <w:noProof/>
        </w:rPr>
        <w:t>4. Proposal</w:t>
      </w:r>
    </w:p>
    <w:p w14:paraId="6E70F031" w14:textId="2AF17752" w:rsidR="0009108F" w:rsidRPr="008A5E86" w:rsidRDefault="0009108F" w:rsidP="0009108F">
      <w:pPr>
        <w:rPr>
          <w:noProof/>
          <w:lang w:val="en-US"/>
        </w:rPr>
      </w:pPr>
      <w:r w:rsidRPr="00010532">
        <w:rPr>
          <w:noProof/>
          <w:lang w:val="en-US"/>
        </w:rPr>
        <w:t xml:space="preserve">It is proposed to agree the following changes to 3GPP TR </w:t>
      </w:r>
      <w:r w:rsidR="00010532" w:rsidRPr="00010532">
        <w:rPr>
          <w:noProof/>
          <w:lang w:val="en-US"/>
        </w:rPr>
        <w:t>22.916 v0.2.0.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394E83D" w14:textId="7F2588EC" w:rsidR="000B4FBD" w:rsidRDefault="000B4FBD" w:rsidP="000B4FBD">
      <w:pPr>
        <w:pStyle w:val="Heading2"/>
      </w:pPr>
      <w:bookmarkStart w:id="1" w:name="_Toc112789854"/>
      <w:bookmarkStart w:id="2" w:name="_Toc119920033"/>
      <w:r>
        <w:t>5</w:t>
      </w:r>
      <w:r w:rsidRPr="004D3578">
        <w:t>.</w:t>
      </w:r>
      <w:r>
        <w:t>2</w:t>
      </w:r>
      <w:r w:rsidRPr="004D3578">
        <w:tab/>
      </w:r>
      <w:bookmarkEnd w:id="1"/>
      <w:r w:rsidRPr="00105143">
        <w:t xml:space="preserve">Real-time </w:t>
      </w:r>
      <w:bookmarkEnd w:id="2"/>
      <w:r>
        <w:t>conversational robot</w:t>
      </w:r>
    </w:p>
    <w:p w14:paraId="129E5044" w14:textId="31B9E32D" w:rsidR="000B4FBD" w:rsidRDefault="000B4FBD" w:rsidP="000B4FBD">
      <w:pPr>
        <w:pStyle w:val="Heading3"/>
      </w:pPr>
      <w:bookmarkStart w:id="3" w:name="_Toc112789855"/>
      <w:bookmarkStart w:id="4" w:name="_Toc119920034"/>
      <w:r>
        <w:t>5</w:t>
      </w:r>
      <w:r w:rsidRPr="004D3578">
        <w:t>.</w:t>
      </w:r>
      <w:r>
        <w:t>2.</w:t>
      </w:r>
      <w:r w:rsidRPr="004D3578">
        <w:t>1</w:t>
      </w:r>
      <w:r w:rsidRPr="004D3578">
        <w:tab/>
      </w:r>
      <w:bookmarkEnd w:id="3"/>
      <w:r w:rsidRPr="00082C96">
        <w:t xml:space="preserve">General </w:t>
      </w:r>
      <w:r>
        <w:t>d</w:t>
      </w:r>
      <w:r w:rsidRPr="00082C96">
        <w:t>escription</w:t>
      </w:r>
      <w:bookmarkEnd w:id="4"/>
    </w:p>
    <w:p w14:paraId="434CF290" w14:textId="42EF38E8" w:rsidR="000B4FBD" w:rsidRDefault="000B4FBD" w:rsidP="000B4FBD">
      <w:r>
        <w:t xml:space="preserve">This scenario proposes a service robot who participates in a spoken conversation with a human. </w:t>
      </w:r>
    </w:p>
    <w:p w14:paraId="14EAE511" w14:textId="03F3C453" w:rsidR="000B4FBD" w:rsidRDefault="008D67F2" w:rsidP="000B4FBD">
      <w:proofErr w:type="spellStart"/>
      <w:r>
        <w:t>Voicebots</w:t>
      </w:r>
      <w:proofErr w:type="spellEnd"/>
      <w:r>
        <w:t xml:space="preserve"> can enable an elderly person to access those digital services which use is difficult for them due to physical or cognitive challenges. </w:t>
      </w:r>
      <w:proofErr w:type="spellStart"/>
      <w:r w:rsidR="000B4FBD">
        <w:t>Voicebots</w:t>
      </w:r>
      <w:proofErr w:type="spellEnd"/>
      <w:r w:rsidR="000B4FBD">
        <w:t xml:space="preserve"> are well suited especially for primary contacts with customer service, because they make it easier and faster to access the services. In addition, voice bots can help in gathering information related to elderly’s wellbeing and functioning, for example. This can speed up health care personnel’s response to the customer's service needs, making the allocation of resources easier while improving patient safety as a consequence. </w:t>
      </w:r>
    </w:p>
    <w:p w14:paraId="0314F73F" w14:textId="352F1185" w:rsidR="000B4FBD" w:rsidRDefault="000B4FBD" w:rsidP="000B4FBD">
      <w:r>
        <w:t xml:space="preserve">In addition, </w:t>
      </w:r>
      <w:proofErr w:type="spellStart"/>
      <w:r>
        <w:t>voicebots</w:t>
      </w:r>
      <w:proofErr w:type="spellEnd"/>
      <w:r>
        <w:t xml:space="preserve"> can support health care professionals to perform routine tasks which often requires lot of resources. Voice-based solutions can speed up, for example, making appointments, reporting laboratory results, or customer surveys for large groups. In this manner, professionals’ resources would be freed up for those tasks where there is need for human service.</w:t>
      </w:r>
    </w:p>
    <w:p w14:paraId="69BFF6BA" w14:textId="45BFAE74" w:rsidR="0044420A" w:rsidRDefault="0044420A" w:rsidP="000B4FBD">
      <w:r>
        <w:t xml:space="preserve">Fundamentally, a </w:t>
      </w:r>
      <w:proofErr w:type="spellStart"/>
      <w:r>
        <w:t>voicebot</w:t>
      </w:r>
      <w:proofErr w:type="spellEnd"/>
      <w:r>
        <w:t xml:space="preserve"> can work in one of </w:t>
      </w:r>
      <w:del w:id="5" w:author="Edward Hall 4" w:date="2023-02-23T19:20:00Z">
        <w:r w:rsidDel="00E0495E">
          <w:delText xml:space="preserve">two </w:delText>
        </w:r>
      </w:del>
      <w:ins w:id="6" w:author="Edward Hall 4" w:date="2023-02-23T19:20:00Z">
        <w:r w:rsidR="00E0495E">
          <w:t>three</w:t>
        </w:r>
        <w:r w:rsidR="00E0495E">
          <w:t xml:space="preserve"> </w:t>
        </w:r>
      </w:ins>
      <w:r>
        <w:t>ways:</w:t>
      </w:r>
    </w:p>
    <w:p w14:paraId="331F4DEA" w14:textId="4418BB39" w:rsidR="0044420A" w:rsidRDefault="0044420A" w:rsidP="0044420A">
      <w:pPr>
        <w:pStyle w:val="ListParagraph"/>
        <w:numPr>
          <w:ilvl w:val="0"/>
          <w:numId w:val="5"/>
        </w:numPr>
      </w:pPr>
      <w:r>
        <w:t>The user’s device works on the text transcript of the customer’s speech, obtained using an Automatic Speech Recognition (ASR) engine, send this text transcript to a cloud or Edge based Natural language processing (NLP) and natural language understanding (NLU) entity</w:t>
      </w:r>
      <w:r w:rsidR="00010532">
        <w:t xml:space="preserve"> capable of processing text transcripts</w:t>
      </w:r>
      <w:r>
        <w:t>, receive a response, and the user’s device converts the text response to voice using a Text-to-speech (TTS) engine,</w:t>
      </w:r>
    </w:p>
    <w:p w14:paraId="704C81CD" w14:textId="2C405390" w:rsidR="00010532" w:rsidRDefault="00010532" w:rsidP="00010532">
      <w:pPr>
        <w:pStyle w:val="ListParagraph"/>
        <w:numPr>
          <w:ilvl w:val="0"/>
          <w:numId w:val="5"/>
        </w:numPr>
      </w:pPr>
      <w:r>
        <w:t>The user’s device records voice input as audio samples, transmits these audio samples to</w:t>
      </w:r>
      <w:r w:rsidRPr="00010532">
        <w:t xml:space="preserve"> </w:t>
      </w:r>
      <w:r>
        <w:t xml:space="preserve">a cloud or Edge based Natural language processing (NLP) and natural language understanding (NLU) entity capable of processing </w:t>
      </w:r>
      <w:r>
        <w:lastRenderedPageBreak/>
        <w:t>speech audio, receive a response, and the user’s device converts the text response to voice using a Text-to-speech (TTS) engine,</w:t>
      </w:r>
    </w:p>
    <w:p w14:paraId="552848EF" w14:textId="0A8F51BD" w:rsidR="0044420A" w:rsidRDefault="0044420A" w:rsidP="0044420A">
      <w:pPr>
        <w:pStyle w:val="ListParagraph"/>
        <w:numPr>
          <w:ilvl w:val="0"/>
          <w:numId w:val="5"/>
        </w:numPr>
      </w:pPr>
      <w:r>
        <w:t xml:space="preserve">The user’s device establishes a voice call (VoIP, VoLTE, </w:t>
      </w:r>
      <w:proofErr w:type="spellStart"/>
      <w:r>
        <w:t>VoNR</w:t>
      </w:r>
      <w:proofErr w:type="spellEnd"/>
      <w:r>
        <w:t>, RCS, or other) towards a cloud or Edge function which directly interprets the speech, performs analysis and response formulation, before directly responding to the user by generating speech.</w:t>
      </w:r>
    </w:p>
    <w:p w14:paraId="22B5028C" w14:textId="33B31977" w:rsidR="000B4FBD" w:rsidRDefault="00010532" w:rsidP="000B4FBD">
      <w:r>
        <w:t>There are</w:t>
      </w:r>
      <w:r w:rsidR="0044420A">
        <w:t xml:space="preserve"> latency constraints </w:t>
      </w:r>
      <w:r>
        <w:t>with</w:t>
      </w:r>
      <w:r w:rsidR="0044420A">
        <w:t xml:space="preserve"> solution (1) (many ASR and TTS engines each consume a second of processing time, rendering the speech flow unnatural)</w:t>
      </w:r>
      <w:r>
        <w:t xml:space="preserve"> which might limit suitability for conversational services. Typically,</w:t>
      </w:r>
      <w:r w:rsidR="0044420A">
        <w:t xml:space="preserve"> solution (</w:t>
      </w:r>
      <w:r>
        <w:t>3</w:t>
      </w:r>
      <w:r w:rsidR="0044420A">
        <w:t xml:space="preserve">) is preferred in the </w:t>
      </w:r>
      <w:r>
        <w:t xml:space="preserve">voice assistant </w:t>
      </w:r>
      <w:r w:rsidR="0044420A">
        <w:t>industry</w:t>
      </w:r>
      <w:r>
        <w:t xml:space="preserve"> where conversational response times are less critical</w:t>
      </w:r>
      <w:r w:rsidR="0044420A">
        <w:t>.</w:t>
      </w:r>
      <w:r w:rsidR="00664AA8">
        <w:t xml:space="preserve"> </w:t>
      </w:r>
      <w:r>
        <w:t xml:space="preserve">It is proposed here that for </w:t>
      </w:r>
      <w:proofErr w:type="spellStart"/>
      <w:r>
        <w:t>voicebot</w:t>
      </w:r>
      <w:proofErr w:type="spellEnd"/>
      <w:r>
        <w:t xml:space="preserve"> services, solution (3) is the prime candidate. </w:t>
      </w:r>
      <w:r w:rsidR="00664AA8">
        <w:t xml:space="preserve">However, it should be noted that if </w:t>
      </w:r>
      <w:r>
        <w:t>the</w:t>
      </w:r>
      <w:r w:rsidR="00664AA8">
        <w:t xml:space="preserve"> seconds </w:t>
      </w:r>
      <w:r>
        <w:t xml:space="preserve">of latency experienced in solutions (1) and (2) </w:t>
      </w:r>
      <w:r w:rsidR="00664AA8">
        <w:t xml:space="preserve">are covered by some language or some sound as the </w:t>
      </w:r>
      <w:proofErr w:type="spellStart"/>
      <w:r w:rsidR="00664AA8">
        <w:t>voicebot</w:t>
      </w:r>
      <w:proofErr w:type="spellEnd"/>
      <w:r w:rsidR="00664AA8">
        <w:t xml:space="preserve"> retrieves information, the perceived latency may be much less insignificant compared to the actual latency.</w:t>
      </w:r>
    </w:p>
    <w:p w14:paraId="5CA983A9" w14:textId="388178D4" w:rsidR="0044420A" w:rsidRPr="000B4FBD" w:rsidRDefault="00010532" w:rsidP="000B4FBD">
      <w:r>
        <w:t>S</w:t>
      </w:r>
      <w:r w:rsidR="00664AA8">
        <w:t xml:space="preserve">olution </w:t>
      </w:r>
      <w:r>
        <w:t>(3)</w:t>
      </w:r>
      <w:r w:rsidR="00664AA8">
        <w:t xml:space="preserve"> results in the requirement that the 3GPP system needs to be able to maintain a resilient voice connection </w:t>
      </w:r>
      <w:r w:rsidR="0003029A">
        <w:t xml:space="preserve">with sufficient throughput and quality to enable the user’s speech to be adequately processed at the cloud or Edge ASR engine, to allow for </w:t>
      </w:r>
      <w:proofErr w:type="spellStart"/>
      <w:r w:rsidR="0003029A">
        <w:t>voicebot</w:t>
      </w:r>
      <w:proofErr w:type="spellEnd"/>
      <w:r w:rsidR="0003029A">
        <w:t xml:space="preserve"> processing and response generation, and for the </w:t>
      </w:r>
      <w:proofErr w:type="spellStart"/>
      <w:r w:rsidR="0003029A">
        <w:t>voicebot’s</w:t>
      </w:r>
      <w:proofErr w:type="spellEnd"/>
      <w:r w:rsidR="0003029A">
        <w:t xml:space="preserve"> response to be received by the user with sufficiently low latency as to enable a perception of “humanity” by the user.</w:t>
      </w:r>
    </w:p>
    <w:p w14:paraId="576F4FAC" w14:textId="6D47AB6B" w:rsidR="000B4FBD" w:rsidRDefault="000B4FBD" w:rsidP="000B4FBD">
      <w:pPr>
        <w:pStyle w:val="Heading3"/>
      </w:pPr>
      <w:bookmarkStart w:id="7" w:name="_Toc119920035"/>
      <w:r>
        <w:t>5</w:t>
      </w:r>
      <w:r w:rsidRPr="004D3578">
        <w:t>.</w:t>
      </w:r>
      <w:r>
        <w:t>2.2</w:t>
      </w:r>
      <w:r w:rsidRPr="004D3578">
        <w:tab/>
      </w:r>
      <w:r>
        <w:t>R</w:t>
      </w:r>
      <w:r w:rsidRPr="00082C96">
        <w:t xml:space="preserve">elated </w:t>
      </w:r>
      <w:r>
        <w:t>existing</w:t>
      </w:r>
      <w:r w:rsidRPr="00082C96">
        <w:t xml:space="preserve"> service requirements</w:t>
      </w:r>
      <w:bookmarkEnd w:id="7"/>
      <w:r>
        <w:t xml:space="preserve"> </w:t>
      </w:r>
    </w:p>
    <w:p w14:paraId="0C7C7500" w14:textId="6A0FACC9" w:rsidR="00030E9E" w:rsidRDefault="00030E9E" w:rsidP="0003029A">
      <w:pPr>
        <w:ind w:left="142" w:hanging="142"/>
      </w:pPr>
      <w:r>
        <w:t>TS 22.261, clause 7.6.1:</w:t>
      </w:r>
      <w:r>
        <w:tab/>
      </w:r>
      <w:r>
        <w:tab/>
        <w:t xml:space="preserve">To support interactive task completion during voice conversation, the 5G system shall support low-delay speech coding for interactive conversational services (100 </w:t>
      </w:r>
      <w:proofErr w:type="spellStart"/>
      <w:r>
        <w:t>ms</w:t>
      </w:r>
      <w:proofErr w:type="spellEnd"/>
      <w:r>
        <w:t>, one-way mouth-to-ear).</w:t>
      </w:r>
    </w:p>
    <w:p w14:paraId="7664942D" w14:textId="0A9BB0F8" w:rsidR="00030E9E" w:rsidRDefault="00030E9E" w:rsidP="0003029A">
      <w:pPr>
        <w:ind w:left="142" w:hanging="142"/>
      </w:pPr>
      <w:r>
        <w:t xml:space="preserve">ITU-T </w:t>
      </w:r>
      <w:r w:rsidR="00EC7922">
        <w:t xml:space="preserve">Recommendation </w:t>
      </w:r>
      <w:r>
        <w:t>G.114 &amp; 3GPP TS 26.114:</w:t>
      </w:r>
      <w:r>
        <w:tab/>
        <w:t xml:space="preserve">See Figure 1 for the relationship between </w:t>
      </w:r>
      <w:r w:rsidR="0003029A">
        <w:t>mouth-to-ear delay (</w:t>
      </w:r>
      <w:proofErr w:type="gramStart"/>
      <w:r w:rsidR="0003029A">
        <w:t>one way</w:t>
      </w:r>
      <w:proofErr w:type="gramEnd"/>
      <w:r w:rsidR="0003029A">
        <w:t xml:space="preserve"> transmission time for voice, also consider this as </w:t>
      </w:r>
      <w:proofErr w:type="spellStart"/>
      <w:r w:rsidR="0003029A">
        <w:t>voicebot</w:t>
      </w:r>
      <w:proofErr w:type="spellEnd"/>
      <w:r w:rsidR="0003029A">
        <w:t>-to-ear delay) and perceived quality by the user</w:t>
      </w:r>
    </w:p>
    <w:p w14:paraId="51BA5703" w14:textId="7558E9EF" w:rsidR="00030E9E" w:rsidRDefault="00030E9E" w:rsidP="00030E9E">
      <w:pPr>
        <w:ind w:left="2265" w:hanging="2265"/>
      </w:pPr>
      <w:r w:rsidRPr="00030E9E">
        <w:rPr>
          <w:noProof/>
        </w:rPr>
        <w:drawing>
          <wp:anchor distT="0" distB="0" distL="114300" distR="114300" simplePos="0" relativeHeight="251658240" behindDoc="1" locked="0" layoutInCell="1" allowOverlap="1" wp14:anchorId="4CB0F78B" wp14:editId="3CB1D8C2">
            <wp:simplePos x="0" y="0"/>
            <wp:positionH relativeFrom="column">
              <wp:posOffset>1050925</wp:posOffset>
            </wp:positionH>
            <wp:positionV relativeFrom="paragraph">
              <wp:posOffset>25400</wp:posOffset>
            </wp:positionV>
            <wp:extent cx="3702685" cy="2512695"/>
            <wp:effectExtent l="0" t="0" r="0" b="1905"/>
            <wp:wrapTight wrapText="bothSides">
              <wp:wrapPolygon edited="0">
                <wp:start x="0" y="0"/>
                <wp:lineTo x="0" y="21453"/>
                <wp:lineTo x="21448" y="21453"/>
                <wp:lineTo x="2144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702685" cy="2512695"/>
                    </a:xfrm>
                    <a:prstGeom prst="rect">
                      <a:avLst/>
                    </a:prstGeom>
                  </pic:spPr>
                </pic:pic>
              </a:graphicData>
            </a:graphic>
          </wp:anchor>
        </w:drawing>
      </w:r>
    </w:p>
    <w:p w14:paraId="71881437" w14:textId="77777777" w:rsidR="00030E9E" w:rsidRPr="00030E9E" w:rsidRDefault="00030E9E" w:rsidP="00030E9E"/>
    <w:p w14:paraId="7F5C0021" w14:textId="77777777" w:rsidR="00030E9E" w:rsidRDefault="00030E9E" w:rsidP="000B4FBD">
      <w:pPr>
        <w:pStyle w:val="Heading3"/>
      </w:pPr>
      <w:bookmarkStart w:id="8" w:name="_Toc119920036"/>
    </w:p>
    <w:p w14:paraId="04BE5F31" w14:textId="77777777" w:rsidR="00030E9E" w:rsidRDefault="00030E9E" w:rsidP="000B4FBD">
      <w:pPr>
        <w:pStyle w:val="Heading3"/>
      </w:pPr>
    </w:p>
    <w:p w14:paraId="10AE7634" w14:textId="77777777" w:rsidR="00030E9E" w:rsidRDefault="00030E9E" w:rsidP="000B4FBD">
      <w:pPr>
        <w:pStyle w:val="Heading3"/>
      </w:pPr>
    </w:p>
    <w:p w14:paraId="6BCC7A28" w14:textId="77777777" w:rsidR="00030E9E" w:rsidRDefault="00030E9E" w:rsidP="000B4FBD">
      <w:pPr>
        <w:pStyle w:val="Heading3"/>
      </w:pPr>
    </w:p>
    <w:p w14:paraId="5E141F80" w14:textId="77777777" w:rsidR="00030E9E" w:rsidRDefault="00030E9E" w:rsidP="000B4FBD">
      <w:pPr>
        <w:pStyle w:val="Heading3"/>
      </w:pPr>
    </w:p>
    <w:p w14:paraId="115CB19E" w14:textId="6F137F2A" w:rsidR="00030E9E" w:rsidRDefault="00030E9E" w:rsidP="000B4FBD">
      <w:pPr>
        <w:pStyle w:val="Heading3"/>
      </w:pPr>
      <w:r>
        <w:rPr>
          <w:noProof/>
        </w:rPr>
        <mc:AlternateContent>
          <mc:Choice Requires="wps">
            <w:drawing>
              <wp:anchor distT="0" distB="0" distL="114300" distR="114300" simplePos="0" relativeHeight="251660288" behindDoc="1" locked="0" layoutInCell="1" allowOverlap="1" wp14:anchorId="0668A147" wp14:editId="30E6E779">
                <wp:simplePos x="0" y="0"/>
                <wp:positionH relativeFrom="column">
                  <wp:posOffset>1022350</wp:posOffset>
                </wp:positionH>
                <wp:positionV relativeFrom="paragraph">
                  <wp:posOffset>20955</wp:posOffset>
                </wp:positionV>
                <wp:extent cx="4350385" cy="635"/>
                <wp:effectExtent l="0" t="0" r="0" b="8255"/>
                <wp:wrapTight wrapText="bothSides">
                  <wp:wrapPolygon edited="0">
                    <wp:start x="0" y="0"/>
                    <wp:lineTo x="0" y="20698"/>
                    <wp:lineTo x="21471" y="20698"/>
                    <wp:lineTo x="21471" y="0"/>
                    <wp:lineTo x="0" y="0"/>
                  </wp:wrapPolygon>
                </wp:wrapTight>
                <wp:docPr id="2" name="Text Box 2"/>
                <wp:cNvGraphicFramePr/>
                <a:graphic xmlns:a="http://schemas.openxmlformats.org/drawingml/2006/main">
                  <a:graphicData uri="http://schemas.microsoft.com/office/word/2010/wordprocessingShape">
                    <wps:wsp>
                      <wps:cNvSpPr txBox="1"/>
                      <wps:spPr>
                        <a:xfrm>
                          <a:off x="0" y="0"/>
                          <a:ext cx="4350385" cy="635"/>
                        </a:xfrm>
                        <a:prstGeom prst="rect">
                          <a:avLst/>
                        </a:prstGeom>
                        <a:solidFill>
                          <a:prstClr val="white"/>
                        </a:solidFill>
                        <a:ln>
                          <a:noFill/>
                        </a:ln>
                      </wps:spPr>
                      <wps:txbx>
                        <w:txbxContent>
                          <w:p w14:paraId="334BD84E" w14:textId="1D640753" w:rsidR="00030E9E" w:rsidRPr="00030E9E" w:rsidRDefault="00030E9E" w:rsidP="00030E9E">
                            <w:pPr>
                              <w:pStyle w:val="Caption"/>
                              <w:rPr>
                                <w:i w:val="0"/>
                                <w:color w:val="auto"/>
                                <w:sz w:val="20"/>
                                <w:szCs w:val="20"/>
                              </w:rPr>
                            </w:pPr>
                            <w:r w:rsidRPr="00030E9E">
                              <w:rPr>
                                <w:i w:val="0"/>
                                <w:color w:val="auto"/>
                              </w:rPr>
                              <w:t xml:space="preserve">Figure </w:t>
                            </w:r>
                            <w:r w:rsidRPr="00030E9E">
                              <w:rPr>
                                <w:i w:val="0"/>
                                <w:color w:val="auto"/>
                              </w:rPr>
                              <w:fldChar w:fldCharType="begin"/>
                            </w:r>
                            <w:r w:rsidRPr="00030E9E">
                              <w:rPr>
                                <w:i w:val="0"/>
                                <w:color w:val="auto"/>
                              </w:rPr>
                              <w:instrText xml:space="preserve"> SEQ Figure \* ARABIC </w:instrText>
                            </w:r>
                            <w:r w:rsidRPr="00030E9E">
                              <w:rPr>
                                <w:i w:val="0"/>
                                <w:color w:val="auto"/>
                              </w:rPr>
                              <w:fldChar w:fldCharType="separate"/>
                            </w:r>
                            <w:r w:rsidRPr="00030E9E">
                              <w:rPr>
                                <w:i w:val="0"/>
                                <w:noProof/>
                                <w:color w:val="auto"/>
                              </w:rPr>
                              <w:t>1</w:t>
                            </w:r>
                            <w:r w:rsidRPr="00030E9E">
                              <w:rPr>
                                <w:i w:val="0"/>
                                <w:color w:val="auto"/>
                              </w:rPr>
                              <w:fldChar w:fldCharType="end"/>
                            </w:r>
                            <w:r w:rsidRPr="00030E9E">
                              <w:rPr>
                                <w:i w:val="0"/>
                                <w:noProof/>
                                <w:color w:val="auto"/>
                              </w:rPr>
                              <w:t xml:space="preserve">: </w:t>
                            </w:r>
                            <w:r>
                              <w:rPr>
                                <w:i w:val="0"/>
                                <w:noProof/>
                                <w:color w:val="auto"/>
                              </w:rPr>
                              <w:t xml:space="preserve">ITU-T </w:t>
                            </w:r>
                            <w:r w:rsidR="00EC7922">
                              <w:rPr>
                                <w:i w:val="0"/>
                                <w:noProof/>
                                <w:color w:val="auto"/>
                              </w:rPr>
                              <w:t xml:space="preserve">Rec. </w:t>
                            </w:r>
                            <w:r w:rsidRPr="00030E9E">
                              <w:rPr>
                                <w:i w:val="0"/>
                                <w:noProof/>
                                <w:color w:val="auto"/>
                              </w:rPr>
                              <w:t>G.114 – Determination of the effects of absolute delay by the E-model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68A147" id="_x0000_t202" coordsize="21600,21600" o:spt="202" path="m,l,21600r21600,l21600,xe">
                <v:stroke joinstyle="miter"/>
                <v:path gradientshapeok="t" o:connecttype="rect"/>
              </v:shapetype>
              <v:shape id="Text Box 2" o:spid="_x0000_s1026" type="#_x0000_t202" style="position:absolute;left:0;text-align:left;margin-left:80.5pt;margin-top:1.65pt;width:342.55pt;height:.0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KQLAIAAF0EAAAOAAAAZHJzL2Uyb0RvYy54bWysVE1v2zAMvQ/YfxB0X5yPpSiCOEWWIsOA&#10;oC2QDD0rshwLkEWNUmJ3v36UbKddt9Owi0KR1JPfe1SWd21t2EWh12BzPhmNOVNWQqHtKeffD9tP&#10;t5z5IGwhDFiV8xfl+d3q44dl4xZqChWYQiEjEOsXjct5FYJbZJmXlaqFH4FTloolYC0CbfGUFSga&#10;Qq9NNh2Pb7IGsHAIUnlP2fuuyFcJvyyVDI9l6VVgJuf0bSGtmNZjXLPVUixOKFylZf8Z4h++ohba&#10;0qVXqHsRBDuj/gOq1hLBQxlGEuoMylJLlTgQm8n4HZt9JZxKXEgc764y+f8HKx8uT8h0kfMpZ1bU&#10;ZNFBtYF9gZZNozqN8wtq2jtqCy2lyeUh7ykZSbcl1vGX6DCqk84vV20jmKTk59l8PLudcyapdjOb&#10;R4zs9ahDH74qqFkMco5kXNJTXHY+dK1DS7zJg9HFVhsTN7GwMcgugkxuKh1UD/5bl7Gx10I81QHG&#10;TBb5dTxiFNpj25M+QvFCnBG6mfFObjVdtBM+PAmkISGaNPjhkZbSQJNz6CPOKsCff8vHfvKOqpw1&#10;NHQ59z/OAhVn5pslV+OEDgEOwXEI7LneAFGc0JNyMoV0AIMZwhKhfqb3sI63UElYSXflPAzhJnSj&#10;T+9JqvU6NdEcOhF2du9khB4EPbTPAl1vRyAXH2AYR7F450rXm3xx63MgiZNlUdBOxV5nmuFkev/e&#10;4iN5u09dr/8Kq18AAAD//wMAUEsDBBQABgAIAAAAIQC0M3u03QAAAAcBAAAPAAAAZHJzL2Rvd25y&#10;ZXYueG1sTI8xT8MwEIV3JP6DdUgsiDohUVSFOFVVwQBLRejC5sbXOBCfo9hpw7/nmGD89E7vfVdt&#10;FjeIM06h96QgXSUgkFpveuoUHN6f79cgQtRk9OAJFXxjgE19fVXp0vgLveG5iZ3gEgqlVmBjHEsp&#10;Q2vR6bDyIxJnJz85HRmnTppJX7jcDfIhSQrpdE+8YPWIO4vtVzM7Bfv8Y2/v5tPT6zbPppfDvCs+&#10;u0ap25tl+wgi4hL/juFXn9WhZqejn8kEMTAXKf8SFWQZCM7XeZGCODLnIOtK/vevfwAAAP//AwBQ&#10;SwECLQAUAAYACAAAACEAtoM4kv4AAADhAQAAEwAAAAAAAAAAAAAAAAAAAAAAW0NvbnRlbnRfVHlw&#10;ZXNdLnhtbFBLAQItABQABgAIAAAAIQA4/SH/1gAAAJQBAAALAAAAAAAAAAAAAAAAAC8BAABfcmVs&#10;cy8ucmVsc1BLAQItABQABgAIAAAAIQAv6+KQLAIAAF0EAAAOAAAAAAAAAAAAAAAAAC4CAABkcnMv&#10;ZTJvRG9jLnhtbFBLAQItABQABgAIAAAAIQC0M3u03QAAAAcBAAAPAAAAAAAAAAAAAAAAAIYEAABk&#10;cnMvZG93bnJldi54bWxQSwUGAAAAAAQABADzAAAAkAUAAAAA&#10;" stroked="f">
                <v:textbox style="mso-fit-shape-to-text:t" inset="0,0,0,0">
                  <w:txbxContent>
                    <w:p w14:paraId="334BD84E" w14:textId="1D640753" w:rsidR="00030E9E" w:rsidRPr="00030E9E" w:rsidRDefault="00030E9E" w:rsidP="00030E9E">
                      <w:pPr>
                        <w:pStyle w:val="Caption"/>
                        <w:rPr>
                          <w:i w:val="0"/>
                          <w:color w:val="auto"/>
                          <w:sz w:val="20"/>
                          <w:szCs w:val="20"/>
                        </w:rPr>
                      </w:pPr>
                      <w:r w:rsidRPr="00030E9E">
                        <w:rPr>
                          <w:i w:val="0"/>
                          <w:color w:val="auto"/>
                        </w:rPr>
                        <w:t xml:space="preserve">Figure </w:t>
                      </w:r>
                      <w:r w:rsidRPr="00030E9E">
                        <w:rPr>
                          <w:i w:val="0"/>
                          <w:color w:val="auto"/>
                        </w:rPr>
                        <w:fldChar w:fldCharType="begin"/>
                      </w:r>
                      <w:r w:rsidRPr="00030E9E">
                        <w:rPr>
                          <w:i w:val="0"/>
                          <w:color w:val="auto"/>
                        </w:rPr>
                        <w:instrText xml:space="preserve"> SEQ Figure \* ARABIC </w:instrText>
                      </w:r>
                      <w:r w:rsidRPr="00030E9E">
                        <w:rPr>
                          <w:i w:val="0"/>
                          <w:color w:val="auto"/>
                        </w:rPr>
                        <w:fldChar w:fldCharType="separate"/>
                      </w:r>
                      <w:r w:rsidRPr="00030E9E">
                        <w:rPr>
                          <w:i w:val="0"/>
                          <w:noProof/>
                          <w:color w:val="auto"/>
                        </w:rPr>
                        <w:t>1</w:t>
                      </w:r>
                      <w:r w:rsidRPr="00030E9E">
                        <w:rPr>
                          <w:i w:val="0"/>
                          <w:color w:val="auto"/>
                        </w:rPr>
                        <w:fldChar w:fldCharType="end"/>
                      </w:r>
                      <w:r w:rsidRPr="00030E9E">
                        <w:rPr>
                          <w:i w:val="0"/>
                          <w:noProof/>
                          <w:color w:val="auto"/>
                        </w:rPr>
                        <w:t xml:space="preserve">: </w:t>
                      </w:r>
                      <w:r>
                        <w:rPr>
                          <w:i w:val="0"/>
                          <w:noProof/>
                          <w:color w:val="auto"/>
                        </w:rPr>
                        <w:t xml:space="preserve">ITU-T </w:t>
                      </w:r>
                      <w:r w:rsidR="00EC7922">
                        <w:rPr>
                          <w:i w:val="0"/>
                          <w:noProof/>
                          <w:color w:val="auto"/>
                        </w:rPr>
                        <w:t xml:space="preserve">Rec. </w:t>
                      </w:r>
                      <w:r w:rsidRPr="00030E9E">
                        <w:rPr>
                          <w:i w:val="0"/>
                          <w:noProof/>
                          <w:color w:val="auto"/>
                        </w:rPr>
                        <w:t>G.114 – Determination of the effects of absolute delay by the E-model</w:t>
                      </w:r>
                    </w:p>
                  </w:txbxContent>
                </v:textbox>
                <w10:wrap type="tight"/>
              </v:shape>
            </w:pict>
          </mc:Fallback>
        </mc:AlternateContent>
      </w:r>
    </w:p>
    <w:p w14:paraId="795FBFE6" w14:textId="34B32F73" w:rsidR="000B4FBD" w:rsidRDefault="000B4FBD" w:rsidP="000B4FBD">
      <w:pPr>
        <w:pStyle w:val="Heading3"/>
      </w:pPr>
      <w:r>
        <w:t>5</w:t>
      </w:r>
      <w:r w:rsidRPr="004D3578">
        <w:t>.</w:t>
      </w:r>
      <w:r>
        <w:t>2.3</w:t>
      </w:r>
      <w:r w:rsidRPr="004D3578">
        <w:tab/>
      </w:r>
      <w:r w:rsidRPr="00082C96">
        <w:t>Challenges and potential gaps</w:t>
      </w:r>
      <w:bookmarkEnd w:id="8"/>
    </w:p>
    <w:p w14:paraId="5D19A87A" w14:textId="68912105" w:rsidR="0009108F" w:rsidRPr="00AD7C25" w:rsidRDefault="0003029A" w:rsidP="0009108F">
      <w:pPr>
        <w:rPr>
          <w:noProof/>
          <w:lang w:val="en-US"/>
        </w:rPr>
      </w:pPr>
      <w:r>
        <w:rPr>
          <w:noProof/>
          <w:lang w:val="en-US"/>
        </w:rPr>
        <w:t>None.</w:t>
      </w:r>
    </w:p>
    <w:p w14:paraId="3C612AE9" w14:textId="5AFB3E1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3029A">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29F59" w14:textId="77777777" w:rsidR="00915CE3" w:rsidRDefault="00915CE3">
      <w:r>
        <w:separator/>
      </w:r>
    </w:p>
  </w:endnote>
  <w:endnote w:type="continuationSeparator" w:id="0">
    <w:p w14:paraId="1C3DDF37" w14:textId="77777777" w:rsidR="00915CE3" w:rsidRDefault="00915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6C2BE" w14:textId="77777777" w:rsidR="00915CE3" w:rsidRDefault="00915CE3">
      <w:r>
        <w:separator/>
      </w:r>
    </w:p>
  </w:footnote>
  <w:footnote w:type="continuationSeparator" w:id="0">
    <w:p w14:paraId="4CB8E496" w14:textId="77777777" w:rsidR="00915CE3" w:rsidRDefault="00915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FA57825"/>
    <w:multiLevelType w:val="hybridMultilevel"/>
    <w:tmpl w:val="09FC7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32"/>
    <w:rsid w:val="0003029A"/>
    <w:rsid w:val="00030E9E"/>
    <w:rsid w:val="00033397"/>
    <w:rsid w:val="00040095"/>
    <w:rsid w:val="00051834"/>
    <w:rsid w:val="00054A22"/>
    <w:rsid w:val="00062023"/>
    <w:rsid w:val="000655A6"/>
    <w:rsid w:val="00080512"/>
    <w:rsid w:val="0009108F"/>
    <w:rsid w:val="000B4FBD"/>
    <w:rsid w:val="000C47C3"/>
    <w:rsid w:val="000D58AB"/>
    <w:rsid w:val="00133525"/>
    <w:rsid w:val="001A4C42"/>
    <w:rsid w:val="001A7420"/>
    <w:rsid w:val="001B6637"/>
    <w:rsid w:val="001C21C3"/>
    <w:rsid w:val="001D02C2"/>
    <w:rsid w:val="001F0C1D"/>
    <w:rsid w:val="001F1132"/>
    <w:rsid w:val="001F168B"/>
    <w:rsid w:val="00231F25"/>
    <w:rsid w:val="002347A2"/>
    <w:rsid w:val="002675F0"/>
    <w:rsid w:val="002760EE"/>
    <w:rsid w:val="002B6339"/>
    <w:rsid w:val="002E00EE"/>
    <w:rsid w:val="003172DC"/>
    <w:rsid w:val="0035462D"/>
    <w:rsid w:val="00356555"/>
    <w:rsid w:val="003765B8"/>
    <w:rsid w:val="003C3971"/>
    <w:rsid w:val="00423334"/>
    <w:rsid w:val="004345EC"/>
    <w:rsid w:val="00434C5D"/>
    <w:rsid w:val="0044420A"/>
    <w:rsid w:val="00465515"/>
    <w:rsid w:val="0049751D"/>
    <w:rsid w:val="004B3E25"/>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64AA8"/>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D67F2"/>
    <w:rsid w:val="008E2D68"/>
    <w:rsid w:val="008E6756"/>
    <w:rsid w:val="0090271F"/>
    <w:rsid w:val="00902E23"/>
    <w:rsid w:val="009114D7"/>
    <w:rsid w:val="0091348E"/>
    <w:rsid w:val="00915CE3"/>
    <w:rsid w:val="00917CCB"/>
    <w:rsid w:val="00933FB0"/>
    <w:rsid w:val="00942EC2"/>
    <w:rsid w:val="00971E46"/>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95E"/>
    <w:rsid w:val="00E16509"/>
    <w:rsid w:val="00E44582"/>
    <w:rsid w:val="00E77645"/>
    <w:rsid w:val="00EA15B0"/>
    <w:rsid w:val="00EA5EA7"/>
    <w:rsid w:val="00EC4A25"/>
    <w:rsid w:val="00EC7922"/>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0B4FBD"/>
    <w:pPr>
      <w:spacing w:before="100" w:beforeAutospacing="1" w:after="100" w:afterAutospacing="1"/>
    </w:pPr>
    <w:rPr>
      <w:sz w:val="24"/>
      <w:szCs w:val="24"/>
      <w:lang w:val="en-US"/>
    </w:rPr>
  </w:style>
  <w:style w:type="paragraph" w:styleId="ListParagraph">
    <w:name w:val="List Paragraph"/>
    <w:basedOn w:val="Normal"/>
    <w:uiPriority w:val="34"/>
    <w:qFormat/>
    <w:rsid w:val="0044420A"/>
    <w:pPr>
      <w:ind w:left="720"/>
      <w:contextualSpacing/>
    </w:pPr>
  </w:style>
  <w:style w:type="paragraph" w:styleId="Caption">
    <w:name w:val="caption"/>
    <w:basedOn w:val="Normal"/>
    <w:next w:val="Normal"/>
    <w:unhideWhenUsed/>
    <w:qFormat/>
    <w:rsid w:val="00030E9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9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E8BE2-0542-4283-92CB-FBFCAD8E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2</cp:revision>
  <cp:lastPrinted>2019-02-25T14:05:00Z</cp:lastPrinted>
  <dcterms:created xsi:type="dcterms:W3CDTF">2023-02-23T17:21:00Z</dcterms:created>
  <dcterms:modified xsi:type="dcterms:W3CDTF">2023-02-23T17:21:00Z</dcterms:modified>
</cp:coreProperties>
</file>